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A2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40" w:lineRule="exact"/>
        <w:jc w:val="distribute"/>
        <w:textAlignment w:val="auto"/>
        <w:rPr>
          <w:rFonts w:hint="default" w:ascii="Times New Roman" w:hAnsi="Times New Roman" w:cs="Times New Roman"/>
          <w:b w:val="0"/>
          <w:bCs/>
          <w:spacing w:val="0"/>
          <w:sz w:val="84"/>
          <w:szCs w:val="8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FF0000"/>
          <w:spacing w:val="0"/>
          <w:sz w:val="84"/>
          <w:szCs w:val="84"/>
        </w:rPr>
        <w:t>中共达州市委组织部</w:t>
      </w:r>
    </w:p>
    <w:p w14:paraId="64F19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8" w:lineRule="exact"/>
        <w:ind w:firstLine="0" w:firstLineChars="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-287655</wp:posOffset>
                </wp:positionH>
                <wp:positionV relativeFrom="paragraph">
                  <wp:posOffset>20955</wp:posOffset>
                </wp:positionV>
                <wp:extent cx="6120130" cy="8232775"/>
                <wp:effectExtent l="0" t="31750" r="13970" b="4127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8232775"/>
                          <a:chOff x="4061" y="2957"/>
                          <a:chExt cx="9638" cy="12965"/>
                        </a:xfrm>
                      </wpg:grpSpPr>
                      <wps:wsp>
                        <wps:cNvPr id="2" name="直接连接符 2"/>
                        <wps:cNvCnPr/>
                        <wps:spPr>
                          <a:xfrm>
                            <a:off x="4061" y="2957"/>
                            <a:ext cx="9638" cy="0"/>
                          </a:xfrm>
                          <a:prstGeom prst="line">
                            <a:avLst/>
                          </a:prstGeom>
                          <a:ln w="63500" cap="flat" cmpd="thickThin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6"/>
                        <wps:cNvCnPr/>
                        <wps:spPr>
                          <a:xfrm>
                            <a:off x="4061" y="15922"/>
                            <a:ext cx="9638" cy="0"/>
                          </a:xfrm>
                          <a:prstGeom prst="line">
                            <a:avLst/>
                          </a:prstGeom>
                          <a:ln w="63500" cap="flat" cmpd="thinThick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2.65pt;margin-top:1.65pt;height:648.25pt;width:481.9pt;z-index:251659264;mso-width-relative:page;mso-height-relative:page;" coordorigin="4061,2957" coordsize="9638,12965" o:gfxdata="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TlOakdoAAAAKAQAADwAAAAAAAAABACAAAAAiAAAAZHJzL2Rvd25yZXYueG1sUEsB&#10;AhQAFAAAAAgAh07iQHZ3HqSeAgAAMQcAAA4AAAAAAAAAAQAgAAAAKQEAAGRycy9lMm9Eb2MueG1s&#10;UEsFBgAAAAAGAAYAWQEAADkGAAAAAA==&#10;">
                <o:lock v:ext="edit" aspectratio="f"/>
                <v:line id="_x0000_s1026" o:spid="_x0000_s1026" o:spt="20" style="position:absolute;left:4061;top:2957;height:0;width:9638;" filled="f" stroked="t" coordsize="21600,21600" o:gfxdata="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xF+l22AAAA2gAAAA8A&#10;AAAAAAAAAQAgAAAAIgAAAGRycy9kb3ducmV2LnhtbFBLAQIUABQAAAAIAIdO4kAzLwWeOwAAADkA&#10;AAAQAAAAAAAAAAEAIAAAAAUBAABkcnMvc2hhcGV4bWwueG1sUEsFBgAAAAAGAAYAWwEAAK8DAAAA&#10;AA==&#10;">
                  <v:fill on="f" focussize="0,0"/>
                  <v:stroke weight="5pt" color="#FF0000" linestyle="thickThin" joinstyle="round"/>
                  <v:imagedata o:title=""/>
                  <o:lock v:ext="edit" aspectratio="f"/>
                </v:line>
                <v:line id="直接连接符 6" o:spid="_x0000_s1026" o:spt="20" style="position:absolute;left:4061;top:15922;height:0;width:9638;" filled="f" stroked="t" coordsize="21600,21600" o:gfxdata="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Ymj8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5pt" color="#FF0000" linestyle="thinThick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eastAsia="zh-CN"/>
        </w:rPr>
        <w:t>达市组函〔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color w:val="00000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  <w:t>号</w:t>
      </w:r>
    </w:p>
    <w:p w14:paraId="2C5D2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750D9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  <w:lang w:eastAsia="zh-CN"/>
        </w:rPr>
      </w:pPr>
    </w:p>
    <w:p w14:paraId="7C3CB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  <w:lang w:eastAsia="zh-CN"/>
        </w:rPr>
        <w:t>中共达州市委组织部</w:t>
      </w:r>
    </w:p>
    <w:p w14:paraId="146D6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  <w:lang w:eastAsia="zh-CN"/>
        </w:rPr>
        <w:t>关于市政协五届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  <w:lang w:eastAsia="zh-CN"/>
        </w:rPr>
        <w:t>次会议第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  <w:lang w:val="en-US" w:eastAsia="zh-CN"/>
        </w:rPr>
        <w:t>203号提案</w:t>
      </w:r>
    </w:p>
    <w:p w14:paraId="64633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sz w:val="44"/>
          <w:szCs w:val="44"/>
        </w:rPr>
        <w:t>办理情况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sz w:val="44"/>
          <w:szCs w:val="44"/>
          <w:lang w:val="en-US" w:eastAsia="zh-CN"/>
        </w:rPr>
        <w:t>A）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sz w:val="44"/>
          <w:szCs w:val="44"/>
        </w:rPr>
        <w:t>的函</w:t>
      </w:r>
    </w:p>
    <w:p w14:paraId="769CB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  <w:lang w:val="en-US" w:eastAsia="zh-CN"/>
        </w:rPr>
      </w:pPr>
    </w:p>
    <w:p w14:paraId="56149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sz w:val="24"/>
          <w:szCs w:val="24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黄柯淇委员：</w:t>
      </w:r>
    </w:p>
    <w:p w14:paraId="4944F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您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在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市政协五届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次会议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上提出的《以人才振兴推动乡村振兴》（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color w:val="000000"/>
          <w:sz w:val="32"/>
          <w:szCs w:val="32"/>
          <w:lang w:val="en-US" w:eastAsia="zh-CN"/>
        </w:rPr>
        <w:t>203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号提案）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收悉。现将办理情况函告如下：</w:t>
      </w:r>
    </w:p>
    <w:p w14:paraId="563ABB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  <w:lang w:val="en-US" w:eastAsia="zh-CN"/>
        </w:rPr>
        <w:t>一、主要做法</w:t>
      </w:r>
    </w:p>
    <w:p w14:paraId="2602C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（一）扩展渠道、找准定位，广泛引才。</w:t>
      </w: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细化完善《达州市“达人英才计划”引进人才管理办法》，创新开展“政聘企用”改革，鼓励引导人才到基层实践锻炼。</w:t>
      </w: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会同南充制定《关于推动“组团建设川东北创新人才集聚地”高位争先工作方案》，拟实施紧缺人才联引、项目合作深化、科教资源互补等十大行动，纵深推进两地人才资源共建共享、共通共用。</w:t>
      </w: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坚持以“达人英才计划”为统揽，定期收集人才引进需求，组建引才小分队赴全国七大片区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余所高校引才，开展线上推介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余场次、现场宣讲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余场次；</w:t>
      </w: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  <w:lang w:val="en-US" w:eastAsia="zh-CN"/>
        </w:rPr>
        <w:t>四是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协同开展“双招双引”。建立每两个月赴外一体开展招才引智和招商引资工作机制，与全市招商引资“比拼拉练”专场活动同步进行，今年上半年已赴厦门、上海、杭州等高校引才。</w:t>
      </w: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  <w:lang w:val="en-US" w:eastAsia="zh-CN"/>
        </w:rPr>
        <w:t>五是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持续做好“三支一扶”计划招募，配齐配强农村师资人才队伍，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年招聘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z w:val="32"/>
          <w:szCs w:val="32"/>
          <w:lang w:val="en-US" w:eastAsia="zh-CN"/>
        </w:rPr>
        <w:t>463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名教师到农村学校任教，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年考核招聘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z w:val="32"/>
          <w:szCs w:val="32"/>
          <w:lang w:val="en-US" w:eastAsia="zh-CN"/>
        </w:rPr>
        <w:t>259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名省属公费师范生到农村学校任教。</w:t>
      </w:r>
    </w:p>
    <w:p w14:paraId="6F33E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（二）整合资源、创新方式，精心育才。</w:t>
      </w: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积极促进人才交流合作。启动“智兴巴渠专家行”走进县（市、区）活动，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名高级职称专家深入基层，解决黑鸡品种退化等技术难题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z w:val="32"/>
          <w:szCs w:val="32"/>
          <w:lang w:val="en-US" w:eastAsia="zh-CN"/>
        </w:rPr>
        <w:t>135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个，培养专业技术人才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z w:val="32"/>
          <w:szCs w:val="32"/>
          <w:lang w:val="en-US" w:eastAsia="zh-CN"/>
        </w:rPr>
        <w:t>800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余人次。支持达州中医职院与市中西医结合医院融合发展，今年以来，达职院、中医职院邀请四川大学、电子科技大学等知名高校专家来达开展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余场学术交流和合作科研。</w:t>
      </w: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大力推进产教融合发展。举办“职教进园区·校企面对面”活动，鼓励职校学生本地实习就业，推动达州高等院校与市内外知名企业共建实训基地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个，与企业合作开设订单班、冠名班、定制班等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个。引导瓮福化工、川环科技等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多家重点企业与清华大学、四川大学等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余家科研院校在技术、人才、知识产权运用等方面进行深入合作，促进本地企业人才队伍水平不断提升。</w:t>
      </w: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大力组建“智力服务团”，组建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个科技特派员服务团和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z w:val="32"/>
          <w:szCs w:val="32"/>
          <w:lang w:val="en-US" w:eastAsia="zh-CN"/>
        </w:rPr>
        <w:t>44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个高层次人才智力服务团，开展技术培训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z w:val="32"/>
          <w:szCs w:val="32"/>
          <w:lang w:val="en-US" w:eastAsia="zh-CN"/>
        </w:rPr>
        <w:t>230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余次，指导帮扶企业、合作社或农户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z w:val="32"/>
          <w:szCs w:val="32"/>
          <w:lang w:val="en-US" w:eastAsia="zh-CN"/>
        </w:rPr>
        <w:t>2038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个（户），服务新型农业经营主体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z w:val="32"/>
          <w:szCs w:val="32"/>
          <w:lang w:val="en-US" w:eastAsia="zh-CN"/>
        </w:rPr>
        <w:t>443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个，培养基层技术骨干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z w:val="32"/>
          <w:szCs w:val="32"/>
          <w:lang w:val="en-US" w:eastAsia="zh-CN"/>
        </w:rPr>
        <w:t>353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人。</w:t>
      </w: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  <w:lang w:val="en-US" w:eastAsia="zh-CN"/>
        </w:rPr>
        <w:t>四是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全面落实乡村人才振兴五年行动，申报农、林、水等急需紧缺专业大学本科生定向培养计划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名，选派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名教育、卫生急需紧缺专业人才到省市级单位顶岗培养。</w:t>
      </w:r>
    </w:p>
    <w:p w14:paraId="78814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（三）细化举措、强化保障，诚心留才。</w:t>
      </w: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着力做好人才回引。出台《达人返乡计划》，有序引导达州籍在外优秀人才返乡投资兴业、创新创业。近年来，依托驻外农民工工作站、政府驻外机构、流动党组织等，开展政策宣传、回引培养、产业推介等服务活动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余场，累计回引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z w:val="32"/>
          <w:szCs w:val="32"/>
          <w:lang w:val="en-US" w:eastAsia="zh-CN"/>
        </w:rPr>
        <w:t>76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万名达州籍农民工返乡创业。</w:t>
      </w: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着力搭建人才舞台。设立“达州人才市长奖”，首轮评选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人、每人发放项目深化资金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万元。出台“达人计划”，设置“凤凰达人和巴渠达人”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个子项目，围绕科技、文旅、农业、教育、医疗、金融等重点领域优秀人才设置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个个人专项和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个团队专项，首轮评选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名优秀人才和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个优秀团队，一次性拨付资助资金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z w:val="32"/>
          <w:szCs w:val="32"/>
          <w:lang w:val="en-US" w:eastAsia="zh-CN"/>
        </w:rPr>
        <w:t>450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万元，个人最高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万元，团队最高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万元。</w:t>
      </w: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着力抓好人才服务。建立党委联系服务专家制度和“问候、问情、问需、问策”工作机制，修订《达州市“达人英才卡”制度实施办法》，优化升级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类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项精细化服务措施，为符合条件的数字化技术人才发放“达人英才卡”，协调解决高层次人才便捷出行、配偶就业、项目申报等各类服务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u w:val="none"/>
          <w:lang w:val="en-US" w:eastAsia="zh-CN"/>
        </w:rPr>
        <w:t>事项；常态开展“青恋计划”等青年人才交友联谊活动，为青年人才搭建婚恋交友平台，确保我市优秀人才“留得住”“留得好”。</w:t>
      </w:r>
    </w:p>
    <w:p w14:paraId="3A5FCD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/>
          <w:szCs w:val="32"/>
          <w:lang w:val="en-US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  <w:lang w:val="en-US" w:eastAsia="zh-CN"/>
        </w:rPr>
        <w:t>二、下一步工作打算</w:t>
      </w:r>
    </w:p>
    <w:p w14:paraId="718A00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/>
        </w:rPr>
        <w:t>下一步，我部将积极围绕融入全省“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/>
        </w:rPr>
        <w:t>+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/>
        </w:rPr>
        <w:t>+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spacing w:val="0"/>
          <w:sz w:val="32"/>
          <w:szCs w:val="32"/>
          <w:lang w:val="en-US" w:eastAsia="zh-CN"/>
        </w:rPr>
        <w:t>N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/>
        </w:rPr>
        <w:t>”人才发展雁阵格局，进一步拓宽引才渠道、加大人才培养力度，持续做好人才服务保障，为推动达州经济社会高质量发展，助力乡村振兴提供人才保障和智力支持。</w:t>
      </w:r>
    </w:p>
    <w:p w14:paraId="5008C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最后，再次感谢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您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对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达州人才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工作的大力支持！</w:t>
      </w:r>
    </w:p>
    <w:p w14:paraId="77F51A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3ACF2D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08CE0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left="0" w:leftChars="0" w:right="1025" w:rightChars="488" w:firstLine="0" w:firstLineChars="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中共达州市委组织部</w:t>
      </w:r>
    </w:p>
    <w:p w14:paraId="6B794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right="1283" w:rightChars="611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i w:val="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29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日</w:t>
      </w:r>
    </w:p>
    <w:p w14:paraId="62FC1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（联系人：苏振中    联系电话：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sz w:val="32"/>
          <w:szCs w:val="32"/>
          <w:lang w:val="en-US" w:eastAsia="zh-CN"/>
        </w:rPr>
        <w:t>0818-2521456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）</w:t>
      </w:r>
    </w:p>
    <w:p w14:paraId="63D752F9">
      <w:pP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2A8E826A">
      <w:pPr>
        <w:pStyle w:val="2"/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3D96E1AD">
      <w:pP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40750EAF">
      <w:pPr>
        <w:pStyle w:val="2"/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1082B03A">
      <w:pP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03A9D33E">
      <w:pPr>
        <w:pStyle w:val="2"/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20DB1D5D">
      <w:pP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5D9761BB">
      <w:pPr>
        <w:pStyle w:val="2"/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7912ED9E">
      <w:pP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47DC1135">
      <w:pPr>
        <w:pStyle w:val="2"/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54A01E42">
      <w:pP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705FECF7">
      <w:pPr>
        <w:pStyle w:val="2"/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5637C84A">
      <w:pPr>
        <w:rPr>
          <w:rFonts w:hint="default" w:ascii="Times New Roman" w:hAnsi="Times New Roman" w:cs="Times New Roman"/>
        </w:rPr>
      </w:pPr>
    </w:p>
    <w:p w14:paraId="76567B20">
      <w:pPr>
        <w:pStyle w:val="2"/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434D5ABB">
      <w:pP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76CC328E">
      <w:pPr>
        <w:pStyle w:val="2"/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4F45D429">
      <w:pP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2868C580">
      <w:pPr>
        <w:pStyle w:val="2"/>
        <w:rPr>
          <w:rFonts w:hint="default" w:ascii="Times New Roman" w:hAnsi="Times New Roman" w:cs="Times New Roman"/>
        </w:rPr>
      </w:pPr>
    </w:p>
    <w:p w14:paraId="391B0B7B">
      <w:pP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4EBC7450">
      <w:pP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5C0BB196">
      <w:pP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48FB0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17" w:leftChars="100" w:right="210" w:rightChars="100" w:hanging="807" w:hangingChars="3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  <w:t>抄送：</w:t>
      </w:r>
      <w:r>
        <w:rPr>
          <w:rFonts w:hint="default" w:ascii="Times New Roman" w:hAnsi="Times New Roman" w:eastAsia="方正仿宋简体" w:cs="Times New Roman"/>
          <w:b/>
          <w:color w:val="000000"/>
          <w:sz w:val="28"/>
          <w:szCs w:val="28"/>
        </w:rPr>
        <w:t>市政府督查室</w:t>
      </w:r>
      <w: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  <w:t>，市政协提案委</w:t>
      </w:r>
      <w: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  <w:lang w:val="en-US" w:eastAsia="zh-CN"/>
        </w:rPr>
        <w:t>，市人社局，市科技局，市教育局、市农业农村局。</w:t>
      </w:r>
    </w:p>
    <w:sectPr>
      <w:footerReference r:id="rId3" w:type="default"/>
      <w:pgSz w:w="11906" w:h="16838"/>
      <w:pgMar w:top="1701" w:right="1474" w:bottom="1134" w:left="1587" w:header="851" w:footer="1247" w:gutter="0"/>
      <w:pgNumType w:fmt="numberInDash" w:start="1"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69D3D">
    <w:pPr>
      <w:pStyle w:val="10"/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D7CF9C"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D7CF9C"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NzczMTNmZDcxMjQ3MzUxNjNmN2JjM2RmNTIxMGQifQ=="/>
  </w:docVars>
  <w:rsids>
    <w:rsidRoot w:val="77FE5CAE"/>
    <w:rsid w:val="0082533B"/>
    <w:rsid w:val="021C0A27"/>
    <w:rsid w:val="02F370CC"/>
    <w:rsid w:val="06874187"/>
    <w:rsid w:val="06E55C44"/>
    <w:rsid w:val="093A3411"/>
    <w:rsid w:val="0B197577"/>
    <w:rsid w:val="0C5F4C8B"/>
    <w:rsid w:val="0FF7DD6C"/>
    <w:rsid w:val="142F2A6F"/>
    <w:rsid w:val="14AA7B3B"/>
    <w:rsid w:val="15AB792F"/>
    <w:rsid w:val="1763479D"/>
    <w:rsid w:val="17AF2EE2"/>
    <w:rsid w:val="18D96991"/>
    <w:rsid w:val="19BFE662"/>
    <w:rsid w:val="19E97CBA"/>
    <w:rsid w:val="1C8F059B"/>
    <w:rsid w:val="1D1B62ED"/>
    <w:rsid w:val="1D766F93"/>
    <w:rsid w:val="1DFE9578"/>
    <w:rsid w:val="1E0C0AE9"/>
    <w:rsid w:val="211F4451"/>
    <w:rsid w:val="2179692A"/>
    <w:rsid w:val="227D5FFA"/>
    <w:rsid w:val="238A5CCA"/>
    <w:rsid w:val="23F8626D"/>
    <w:rsid w:val="24F92117"/>
    <w:rsid w:val="25D16D75"/>
    <w:rsid w:val="263E3967"/>
    <w:rsid w:val="29EA7673"/>
    <w:rsid w:val="31C648F5"/>
    <w:rsid w:val="3549165D"/>
    <w:rsid w:val="37DB9C8E"/>
    <w:rsid w:val="37DFA845"/>
    <w:rsid w:val="38612946"/>
    <w:rsid w:val="3A3E40AB"/>
    <w:rsid w:val="3B854432"/>
    <w:rsid w:val="3D8D23FA"/>
    <w:rsid w:val="3E410AE4"/>
    <w:rsid w:val="3E720C9E"/>
    <w:rsid w:val="3EFF4A67"/>
    <w:rsid w:val="3F7769B2"/>
    <w:rsid w:val="400A067C"/>
    <w:rsid w:val="40CD79D4"/>
    <w:rsid w:val="43E8672E"/>
    <w:rsid w:val="44D23CF4"/>
    <w:rsid w:val="459D0765"/>
    <w:rsid w:val="4812529F"/>
    <w:rsid w:val="4D945F05"/>
    <w:rsid w:val="4F77348F"/>
    <w:rsid w:val="4FEE6CF2"/>
    <w:rsid w:val="50616088"/>
    <w:rsid w:val="5114328D"/>
    <w:rsid w:val="57296FB0"/>
    <w:rsid w:val="576235BA"/>
    <w:rsid w:val="57EB485E"/>
    <w:rsid w:val="5A750FED"/>
    <w:rsid w:val="5A772921"/>
    <w:rsid w:val="5AE91E90"/>
    <w:rsid w:val="5BBD6722"/>
    <w:rsid w:val="5D9C2D15"/>
    <w:rsid w:val="5E19794C"/>
    <w:rsid w:val="5E559DCF"/>
    <w:rsid w:val="5EE76BB6"/>
    <w:rsid w:val="5F1128A4"/>
    <w:rsid w:val="5F231186"/>
    <w:rsid w:val="5F2DF517"/>
    <w:rsid w:val="6334413C"/>
    <w:rsid w:val="64617B31"/>
    <w:rsid w:val="64B70AD1"/>
    <w:rsid w:val="65997E41"/>
    <w:rsid w:val="65D12DAF"/>
    <w:rsid w:val="66387735"/>
    <w:rsid w:val="68617509"/>
    <w:rsid w:val="6E6C1BC8"/>
    <w:rsid w:val="6EA798F3"/>
    <w:rsid w:val="6FFAF692"/>
    <w:rsid w:val="70F33611"/>
    <w:rsid w:val="75387844"/>
    <w:rsid w:val="75D530C2"/>
    <w:rsid w:val="766EA4ED"/>
    <w:rsid w:val="77FE5CAE"/>
    <w:rsid w:val="79DABDD5"/>
    <w:rsid w:val="79EC705A"/>
    <w:rsid w:val="7DDEB1FC"/>
    <w:rsid w:val="7DEF9823"/>
    <w:rsid w:val="7E1D3E05"/>
    <w:rsid w:val="7F701C0E"/>
    <w:rsid w:val="7F8709F8"/>
    <w:rsid w:val="7FEDFA3E"/>
    <w:rsid w:val="7FF7AD87"/>
    <w:rsid w:val="87EBDDFB"/>
    <w:rsid w:val="87FF9EAA"/>
    <w:rsid w:val="8EBF52C3"/>
    <w:rsid w:val="A5F77B3B"/>
    <w:rsid w:val="AFFE82E4"/>
    <w:rsid w:val="BD9DE9F7"/>
    <w:rsid w:val="BDFEB701"/>
    <w:rsid w:val="BFFF34A3"/>
    <w:rsid w:val="CDFDC6B4"/>
    <w:rsid w:val="CF9FCF27"/>
    <w:rsid w:val="EBD39F7B"/>
    <w:rsid w:val="EE7F07C6"/>
    <w:rsid w:val="F76723A4"/>
    <w:rsid w:val="F7CD047A"/>
    <w:rsid w:val="F7FCFBA5"/>
    <w:rsid w:val="FBAF5C19"/>
    <w:rsid w:val="FBF56C6A"/>
    <w:rsid w:val="FBFC5F08"/>
    <w:rsid w:val="FCFDA077"/>
    <w:rsid w:val="FD6FC10D"/>
    <w:rsid w:val="FE7FFB7E"/>
    <w:rsid w:val="FFA37940"/>
    <w:rsid w:val="FFAA73A2"/>
    <w:rsid w:val="FFBB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Cs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index 8"/>
    <w:basedOn w:val="1"/>
    <w:next w:val="1"/>
    <w:qFormat/>
    <w:uiPriority w:val="0"/>
    <w:pPr>
      <w:ind w:left="2940"/>
    </w:pPr>
    <w:rPr>
      <w:rFonts w:ascii="Calibri" w:hAnsi="Calibri" w:eastAsia="宋体" w:cs="Times New Roman"/>
      <w:lang w:bidi="ar-SA"/>
    </w:rPr>
  </w:style>
  <w:style w:type="paragraph" w:styleId="5">
    <w:name w:val="Normal Indent"/>
    <w:basedOn w:val="1"/>
    <w:next w:val="6"/>
    <w:qFormat/>
    <w:uiPriority w:val="99"/>
  </w:style>
  <w:style w:type="paragraph" w:styleId="6">
    <w:name w:val="index 5"/>
    <w:basedOn w:val="1"/>
    <w:next w:val="1"/>
    <w:semiHidden/>
    <w:qFormat/>
    <w:uiPriority w:val="99"/>
    <w:pPr>
      <w:ind w:left="1680"/>
      <w:jc w:val="center"/>
    </w:pPr>
    <w:rPr>
      <w:rFonts w:ascii="方正小标宋简体" w:eastAsia="方正小标宋简体" w:cs="方正小标宋简体"/>
      <w:sz w:val="44"/>
      <w:szCs w:val="44"/>
    </w:rPr>
  </w:style>
  <w:style w:type="paragraph" w:styleId="7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8">
    <w:name w:val="Salutation"/>
    <w:basedOn w:val="1"/>
    <w:next w:val="1"/>
    <w:unhideWhenUsed/>
    <w:qFormat/>
    <w:uiPriority w:val="99"/>
    <w:rPr>
      <w:rFonts w:ascii="Times New Roman" w:hAnsi="Times New Roman"/>
    </w:rPr>
  </w:style>
  <w:style w:type="paragraph" w:styleId="9">
    <w:name w:val="Body Text Indent"/>
    <w:basedOn w:val="1"/>
    <w:qFormat/>
    <w:uiPriority w:val="0"/>
    <w:pPr>
      <w:ind w:left="420" w:leftChars="200"/>
    </w:pPr>
    <w:rPr>
      <w:kern w:val="0"/>
      <w:sz w:val="20"/>
      <w:szCs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oc 1"/>
    <w:basedOn w:val="1"/>
    <w:next w:val="1"/>
    <w:qFormat/>
    <w:uiPriority w:val="0"/>
  </w:style>
  <w:style w:type="paragraph" w:styleId="13">
    <w:name w:val="Body Text First Indent 2"/>
    <w:basedOn w:val="9"/>
    <w:qFormat/>
    <w:uiPriority w:val="0"/>
    <w:pPr>
      <w:ind w:firstLine="420" w:firstLineChars="200"/>
    </w:pPr>
    <w:rPr>
      <w:kern w:val="2"/>
      <w:sz w:val="22"/>
    </w:rPr>
  </w:style>
  <w:style w:type="character" w:customStyle="1" w:styleId="16">
    <w:name w:val="NormalCharacter"/>
    <w:semiHidden/>
    <w:qFormat/>
    <w:uiPriority w:val="99"/>
  </w:style>
  <w:style w:type="paragraph" w:customStyle="1" w:styleId="17">
    <w:name w:val="BodyText1I"/>
    <w:basedOn w:val="18"/>
    <w:next w:val="1"/>
    <w:qFormat/>
    <w:uiPriority w:val="0"/>
    <w:pPr>
      <w:spacing w:line="360" w:lineRule="auto"/>
      <w:ind w:firstLine="100" w:firstLineChars="100"/>
    </w:pPr>
    <w:rPr>
      <w:rFonts w:ascii="黑体" w:hAnsi="黑体" w:cs="黑体"/>
      <w:b/>
      <w:bCs/>
      <w:sz w:val="32"/>
      <w:szCs w:val="32"/>
    </w:rPr>
  </w:style>
  <w:style w:type="paragraph" w:customStyle="1" w:styleId="18">
    <w:name w:val="BodyText"/>
    <w:basedOn w:val="1"/>
    <w:qFormat/>
    <w:uiPriority w:val="0"/>
    <w:pPr>
      <w:widowControl w:val="0"/>
      <w:suppressAutoHyphens/>
      <w:spacing w:after="140" w:line="276" w:lineRule="auto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1679</Words>
  <Characters>1758</Characters>
  <Lines>0</Lines>
  <Paragraphs>0</Paragraphs>
  <TotalTime>1498</TotalTime>
  <ScaleCrop>false</ScaleCrop>
  <LinksUpToDate>false</LinksUpToDate>
  <CharactersWithSpaces>1766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2022-11-28T03:25:00Z</dcterms:created>
  <dc:creator>user</dc:creator>
  <cp:lastModifiedBy>XXXX</cp:lastModifiedBy>
  <cp:lastPrinted>2023-08-28T12:13:00Z</cp:lastPrinted>
  <dcterms:modified xsi:type="dcterms:W3CDTF">2024-08-28T07:10:18Z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039FEC24749044BC83147BEDC8B6E813_13</vt:lpwstr>
  </property>
</Properties>
</file>